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7D2C93" w14:textId="75E95802" w:rsidR="005739B6" w:rsidRPr="00CD1395" w:rsidRDefault="00E835C8" w:rsidP="005739B6">
      <w:pPr>
        <w:pStyle w:val="Intestazione"/>
        <w:jc w:val="center"/>
        <w:rPr>
          <w:b/>
          <w:i/>
          <w:color w:val="385623" w:themeColor="accent6" w:themeShade="8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3359" behindDoc="1" locked="0" layoutInCell="1" allowOverlap="1" wp14:anchorId="2510B7BE" wp14:editId="10E45B0B">
            <wp:simplePos x="0" y="0"/>
            <wp:positionH relativeFrom="column">
              <wp:posOffset>2101116</wp:posOffset>
            </wp:positionH>
            <wp:positionV relativeFrom="paragraph">
              <wp:posOffset>143495</wp:posOffset>
            </wp:positionV>
            <wp:extent cx="4090965" cy="961831"/>
            <wp:effectExtent l="0" t="0" r="508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17"/>
                    <a:stretch/>
                  </pic:blipFill>
                  <pic:spPr bwMode="auto">
                    <a:xfrm>
                      <a:off x="0" y="0"/>
                      <a:ext cx="4090965" cy="96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9B6" w:rsidRPr="00CD1395">
        <w:rPr>
          <w:b/>
          <w:i/>
          <w:noProof/>
          <w:color w:val="385623" w:themeColor="accent6" w:themeShade="80"/>
          <w:sz w:val="28"/>
          <w:szCs w:val="28"/>
          <w:lang w:eastAsia="it-IT"/>
        </w:rPr>
        <w:drawing>
          <wp:anchor distT="0" distB="0" distL="114300" distR="114300" simplePos="0" relativeHeight="251662336" behindDoc="1" locked="0" layoutInCell="1" allowOverlap="1" wp14:anchorId="342FC3F8" wp14:editId="6503E33E">
            <wp:simplePos x="0" y="0"/>
            <wp:positionH relativeFrom="column">
              <wp:posOffset>672</wp:posOffset>
            </wp:positionH>
            <wp:positionV relativeFrom="paragraph">
              <wp:posOffset>2241</wp:posOffset>
            </wp:positionV>
            <wp:extent cx="2197504" cy="828339"/>
            <wp:effectExtent l="0" t="0" r="0" b="0"/>
            <wp:wrapTight wrapText="bothSides">
              <wp:wrapPolygon edited="0">
                <wp:start x="0" y="0"/>
                <wp:lineTo x="0" y="20871"/>
                <wp:lineTo x="21350" y="20871"/>
                <wp:lineTo x="21350" y="0"/>
                <wp:lineTo x="0" y="0"/>
              </wp:wrapPolygon>
            </wp:wrapTight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esatto uffCateches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504" cy="828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9B6" w:rsidRPr="00CD1395">
        <w:rPr>
          <w:b/>
          <w:i/>
          <w:color w:val="385623" w:themeColor="accent6" w:themeShade="80"/>
          <w:sz w:val="28"/>
          <w:szCs w:val="28"/>
        </w:rPr>
        <w:t>Orientamenti per la Catechesi con ragazzi e genitori</w:t>
      </w:r>
    </w:p>
    <w:p w14:paraId="7323C7F5" w14:textId="61758E84" w:rsidR="005739B6" w:rsidRPr="00CD1395" w:rsidRDefault="005739B6" w:rsidP="005739B6">
      <w:pPr>
        <w:pStyle w:val="Intestazione"/>
        <w:jc w:val="center"/>
        <w:rPr>
          <w:b/>
          <w:i/>
          <w:color w:val="385623" w:themeColor="accent6" w:themeShade="80"/>
          <w:sz w:val="28"/>
          <w:szCs w:val="28"/>
        </w:rPr>
      </w:pPr>
      <w:proofErr w:type="gramStart"/>
      <w:r w:rsidRPr="00CD1395">
        <w:rPr>
          <w:b/>
          <w:i/>
          <w:color w:val="385623" w:themeColor="accent6" w:themeShade="80"/>
          <w:sz w:val="28"/>
          <w:szCs w:val="28"/>
        </w:rPr>
        <w:t>nel</w:t>
      </w:r>
      <w:proofErr w:type="gramEnd"/>
      <w:r w:rsidRPr="00CD1395">
        <w:rPr>
          <w:b/>
          <w:i/>
          <w:color w:val="385623" w:themeColor="accent6" w:themeShade="80"/>
          <w:sz w:val="28"/>
          <w:szCs w:val="28"/>
        </w:rPr>
        <w:t xml:space="preserve"> cammino di Iniziazione cristiana</w:t>
      </w:r>
    </w:p>
    <w:p w14:paraId="28788FC2" w14:textId="51F129CF" w:rsidR="005739B6" w:rsidRPr="00CD1395" w:rsidRDefault="00CD1395" w:rsidP="005F76F3">
      <w:pPr>
        <w:pStyle w:val="Intestazione"/>
        <w:rPr>
          <w:b/>
          <w:i/>
          <w:color w:val="385623" w:themeColor="accent6" w:themeShade="80"/>
          <w:sz w:val="28"/>
          <w:szCs w:val="28"/>
        </w:rPr>
      </w:pPr>
      <w:r w:rsidRPr="00CD1395">
        <w:rPr>
          <w:rFonts w:ascii="Times New Roman" w:hAnsi="Times New Roman" w:cs="Times New Roman"/>
          <w:b/>
          <w:noProof/>
          <w:color w:val="385623" w:themeColor="accent6" w:themeShade="80"/>
          <w:sz w:val="36"/>
          <w:szCs w:val="36"/>
          <w:lang w:eastAsia="it-IT"/>
        </w:rPr>
        <w:drawing>
          <wp:anchor distT="0" distB="0" distL="114300" distR="114300" simplePos="0" relativeHeight="251664384" behindDoc="1" locked="0" layoutInCell="1" allowOverlap="1" wp14:anchorId="0FBA24A8" wp14:editId="573A53C5">
            <wp:simplePos x="0" y="0"/>
            <wp:positionH relativeFrom="column">
              <wp:posOffset>-39707</wp:posOffset>
            </wp:positionH>
            <wp:positionV relativeFrom="paragraph">
              <wp:posOffset>34714</wp:posOffset>
            </wp:positionV>
            <wp:extent cx="2753360" cy="671195"/>
            <wp:effectExtent l="38100" t="190500" r="46990" b="186055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15" b="22175"/>
                    <a:stretch/>
                  </pic:blipFill>
                  <pic:spPr bwMode="auto">
                    <a:xfrm rot="11272881">
                      <a:off x="0" y="0"/>
                      <a:ext cx="2753360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1259C" w14:textId="1773F994" w:rsidR="005739B6" w:rsidRDefault="00CF1F78" w:rsidP="00E835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4A55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1" locked="0" layoutInCell="1" allowOverlap="1" wp14:anchorId="3383E52B" wp14:editId="085B7353">
            <wp:simplePos x="0" y="0"/>
            <wp:positionH relativeFrom="column">
              <wp:posOffset>3808730</wp:posOffset>
            </wp:positionH>
            <wp:positionV relativeFrom="paragraph">
              <wp:posOffset>58420</wp:posOffset>
            </wp:positionV>
            <wp:extent cx="1544955" cy="889635"/>
            <wp:effectExtent l="19050" t="19050" r="17145" b="24765"/>
            <wp:wrapTight wrapText="bothSides">
              <wp:wrapPolygon edited="0">
                <wp:start x="-266" y="-463"/>
                <wp:lineTo x="-266" y="21739"/>
                <wp:lineTo x="21573" y="21739"/>
                <wp:lineTo x="21573" y="-463"/>
                <wp:lineTo x="-266" y="-463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955" cy="889635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CA990" w14:textId="3E1623A4" w:rsidR="005739B6" w:rsidRDefault="00CF1F78" w:rsidP="00EC0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1" locked="0" layoutInCell="1" allowOverlap="1" wp14:anchorId="4382C891" wp14:editId="34519EF9">
            <wp:simplePos x="0" y="0"/>
            <wp:positionH relativeFrom="column">
              <wp:posOffset>282642</wp:posOffset>
            </wp:positionH>
            <wp:positionV relativeFrom="paragraph">
              <wp:posOffset>245619</wp:posOffset>
            </wp:positionV>
            <wp:extent cx="5908675" cy="527050"/>
            <wp:effectExtent l="0" t="0" r="0" b="6350"/>
            <wp:wrapTight wrapText="bothSides">
              <wp:wrapPolygon edited="0">
                <wp:start x="0" y="0"/>
                <wp:lineTo x="0" y="21080"/>
                <wp:lineTo x="21519" y="21080"/>
                <wp:lineTo x="21519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675" cy="52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4EE94" w14:textId="447B025B" w:rsidR="00D3753F" w:rsidRDefault="00D3753F" w:rsidP="00EC0502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61269571" w14:textId="77777777" w:rsidR="00F41882" w:rsidRDefault="00F41882" w:rsidP="00EC0502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203FE971" w14:textId="77777777" w:rsidR="00F41882" w:rsidRDefault="00F41882" w:rsidP="00EC0502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5A240BDC" w14:textId="77777777" w:rsidR="00DF439A" w:rsidRDefault="00DF439A" w:rsidP="00DF439A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510BE796" w14:textId="77777777" w:rsidR="00DF439A" w:rsidRDefault="00DF439A" w:rsidP="00DF439A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33E7D675" w14:textId="44873A81" w:rsidR="00DF439A" w:rsidRPr="00D02227" w:rsidRDefault="00DF439A" w:rsidP="00DF439A">
      <w:pPr>
        <w:spacing w:after="0" w:line="240" w:lineRule="auto"/>
        <w:jc w:val="center"/>
        <w:rPr>
          <w:rFonts w:cstheme="minorHAnsi"/>
          <w:b/>
          <w:i/>
          <w:kern w:val="0"/>
          <w:sz w:val="30"/>
          <w:szCs w:val="30"/>
        </w:rPr>
      </w:pPr>
      <w:r w:rsidRPr="00D02227">
        <w:rPr>
          <w:rFonts w:cstheme="minorHAnsi"/>
          <w:b/>
          <w:i/>
          <w:kern w:val="0"/>
          <w:sz w:val="30"/>
          <w:szCs w:val="30"/>
        </w:rPr>
        <w:t xml:space="preserve">Consegna del </w:t>
      </w:r>
      <w:r w:rsidR="00863AAB">
        <w:rPr>
          <w:rFonts w:cstheme="minorHAnsi"/>
          <w:b/>
          <w:i/>
          <w:kern w:val="0"/>
          <w:sz w:val="30"/>
          <w:szCs w:val="30"/>
        </w:rPr>
        <w:t>Credo (Simbolo)</w:t>
      </w:r>
    </w:p>
    <w:p w14:paraId="02B99E1F" w14:textId="7BE277F8" w:rsidR="00DF439A" w:rsidRPr="00D02227" w:rsidRDefault="00DF439A" w:rsidP="00DF439A">
      <w:pPr>
        <w:spacing w:after="0" w:line="240" w:lineRule="auto"/>
        <w:jc w:val="center"/>
        <w:rPr>
          <w:rFonts w:cstheme="minorHAnsi"/>
          <w:b/>
          <w:i/>
          <w:sz w:val="30"/>
          <w:szCs w:val="30"/>
        </w:rPr>
      </w:pPr>
      <w:proofErr w:type="gramStart"/>
      <w:r w:rsidRPr="00D02227">
        <w:rPr>
          <w:rFonts w:cstheme="minorHAnsi"/>
          <w:b/>
          <w:i/>
          <w:kern w:val="0"/>
          <w:sz w:val="30"/>
          <w:szCs w:val="30"/>
        </w:rPr>
        <w:t>al</w:t>
      </w:r>
      <w:proofErr w:type="gramEnd"/>
      <w:r w:rsidRPr="00D02227">
        <w:rPr>
          <w:rFonts w:cstheme="minorHAnsi"/>
          <w:b/>
          <w:i/>
          <w:kern w:val="0"/>
          <w:sz w:val="30"/>
          <w:szCs w:val="30"/>
        </w:rPr>
        <w:t xml:space="preserve"> fonte battesimale</w:t>
      </w:r>
    </w:p>
    <w:p w14:paraId="52DD5BA5" w14:textId="77777777" w:rsidR="00F41882" w:rsidRDefault="00F41882" w:rsidP="00EC0502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6A4077FC" w14:textId="77777777" w:rsidR="00830FBA" w:rsidRDefault="00830FBA" w:rsidP="00EC0502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11119E96" w14:textId="77777777" w:rsidR="00F41882" w:rsidRPr="00CF1F78" w:rsidRDefault="00F41882" w:rsidP="00EC0502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7CE7852E" w14:textId="6A8F1CF6" w:rsidR="00DF439A" w:rsidRPr="00D02227" w:rsidRDefault="00DF439A" w:rsidP="00CF1F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/>
          <w:smallCaps/>
          <w:color w:val="385623" w:themeColor="accent6" w:themeShade="80"/>
          <w:sz w:val="24"/>
          <w:szCs w:val="24"/>
        </w:rPr>
      </w:pPr>
      <w:r w:rsidRPr="00D02227">
        <w:rPr>
          <w:rFonts w:ascii="Calibri" w:hAnsi="Calibri" w:cs="Calibri"/>
          <w:b/>
          <w:smallCaps/>
          <w:color w:val="385623" w:themeColor="accent6" w:themeShade="80"/>
          <w:sz w:val="24"/>
          <w:szCs w:val="24"/>
        </w:rPr>
        <w:t>Obiettivo</w:t>
      </w:r>
    </w:p>
    <w:p w14:paraId="792A6BF4" w14:textId="77777777" w:rsidR="00D02227" w:rsidRPr="00D02227" w:rsidRDefault="00DF439A" w:rsidP="00CF1F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</w:pPr>
      <w:proofErr w:type="gramStart"/>
      <w:r w:rsidRPr="00D02227"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  <w:t>per</w:t>
      </w:r>
      <w:proofErr w:type="gramEnd"/>
      <w:r w:rsidRPr="00D02227"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  <w:t xml:space="preserve"> i genitori: scegliere con una maggiore consapevolezza che i propri figli continuino il cammino di fede iniziato con il Battesimo.</w:t>
      </w:r>
    </w:p>
    <w:p w14:paraId="1D8DD71A" w14:textId="61ECDB1C" w:rsidR="00DF439A" w:rsidRPr="00D02227" w:rsidRDefault="00DF439A" w:rsidP="00CF1F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</w:pPr>
      <w:proofErr w:type="gramStart"/>
      <w:r w:rsidRPr="00D02227"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  <w:t>per</w:t>
      </w:r>
      <w:proofErr w:type="gramEnd"/>
      <w:r w:rsidRPr="00D02227"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  <w:t xml:space="preserve"> i </w:t>
      </w:r>
      <w:r w:rsidR="00E96700"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  <w:t>bambini</w:t>
      </w:r>
      <w:r w:rsidRPr="00D02227"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  <w:t>: accogliere il Credo come segno del percorso di catechesi che iniziano.</w:t>
      </w:r>
    </w:p>
    <w:p w14:paraId="416EAD15" w14:textId="77777777" w:rsidR="00DF514B" w:rsidRPr="00D02227" w:rsidRDefault="00DF514B" w:rsidP="00CF1F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</w:pPr>
    </w:p>
    <w:p w14:paraId="17454CAA" w14:textId="77777777" w:rsidR="00DF439A" w:rsidRPr="00D02227" w:rsidRDefault="00DF514B" w:rsidP="00334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/>
          <w:smallCaps/>
          <w:color w:val="385623" w:themeColor="accent6" w:themeShade="80"/>
          <w:sz w:val="24"/>
          <w:szCs w:val="24"/>
        </w:rPr>
      </w:pPr>
      <w:r w:rsidRPr="00D02227">
        <w:rPr>
          <w:rFonts w:ascii="Calibri" w:hAnsi="Calibri" w:cs="Calibri"/>
          <w:b/>
          <w:smallCaps/>
          <w:color w:val="385623" w:themeColor="accent6" w:themeShade="80"/>
          <w:sz w:val="24"/>
          <w:szCs w:val="24"/>
        </w:rPr>
        <w:t>Modalità</w:t>
      </w:r>
    </w:p>
    <w:p w14:paraId="4097DD73" w14:textId="7DF43901" w:rsidR="00DF514B" w:rsidRPr="00D02227" w:rsidRDefault="00DF439A" w:rsidP="008D05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</w:pPr>
      <w:r w:rsidRPr="00D02227"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  <w:t>Questo momento viene vissuto alla fine del “Tempo della scelta” in una celebrazione della Parola (fuori dall’Eucaristia) in chiesa, valorizzando i</w:t>
      </w:r>
      <w:r w:rsidR="008D0598" w:rsidRPr="00D02227">
        <w:rPr>
          <w:rFonts w:ascii="Calibri" w:hAnsi="Calibri" w:cs="Calibri"/>
          <w:color w:val="385623" w:themeColor="accent6" w:themeShade="80"/>
          <w:kern w:val="0"/>
          <w:sz w:val="24"/>
          <w:szCs w:val="24"/>
        </w:rPr>
        <w:t>l fonte battesimale.</w:t>
      </w:r>
    </w:p>
    <w:p w14:paraId="1D2389D8" w14:textId="77777777" w:rsidR="00DF514B" w:rsidRDefault="00DF514B" w:rsidP="00863AAB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44F27B90" w14:textId="77777777" w:rsidR="00DF439A" w:rsidRDefault="00DF439A" w:rsidP="00863AAB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56F82CD6" w14:textId="10C6DC8F" w:rsidR="00863AAB" w:rsidRPr="00830FBA" w:rsidRDefault="00863AAB" w:rsidP="00830FBA">
      <w:pPr>
        <w:spacing w:after="0" w:line="276" w:lineRule="auto"/>
        <w:jc w:val="both"/>
        <w:rPr>
          <w:rFonts w:ascii="Calibri" w:hAnsi="Calibri" w:cs="Calibri"/>
          <w:b/>
          <w:smallCaps/>
          <w:color w:val="385623" w:themeColor="accent6" w:themeShade="80"/>
          <w:sz w:val="26"/>
          <w:szCs w:val="26"/>
        </w:rPr>
      </w:pPr>
      <w:r w:rsidRPr="00830FBA">
        <w:rPr>
          <w:rFonts w:ascii="Calibri" w:hAnsi="Calibri" w:cs="Calibri"/>
          <w:b/>
          <w:smallCaps/>
          <w:color w:val="385623" w:themeColor="accent6" w:themeShade="80"/>
          <w:sz w:val="26"/>
          <w:szCs w:val="26"/>
        </w:rPr>
        <w:t>Significato</w:t>
      </w:r>
    </w:p>
    <w:p w14:paraId="6C638522" w14:textId="5C819DDB" w:rsidR="00863AAB" w:rsidRDefault="004E5DEB" w:rsidP="004E5DEB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863AAB">
        <w:rPr>
          <w:sz w:val="24"/>
          <w:szCs w:val="24"/>
        </w:rPr>
        <w:t xml:space="preserve">ella Chiesa antica questo rito si denominava </w:t>
      </w:r>
      <w:proofErr w:type="spellStart"/>
      <w:r w:rsidRPr="00863AAB">
        <w:rPr>
          <w:i/>
          <w:sz w:val="24"/>
          <w:szCs w:val="24"/>
        </w:rPr>
        <w:t>Traditio</w:t>
      </w:r>
      <w:proofErr w:type="spellEnd"/>
      <w:r w:rsidRPr="00863AAB">
        <w:rPr>
          <w:i/>
          <w:sz w:val="24"/>
          <w:szCs w:val="24"/>
        </w:rPr>
        <w:t xml:space="preserve"> </w:t>
      </w:r>
      <w:proofErr w:type="spellStart"/>
      <w:r w:rsidRPr="00863AAB">
        <w:rPr>
          <w:i/>
          <w:sz w:val="24"/>
          <w:szCs w:val="24"/>
        </w:rPr>
        <w:t>Symboli</w:t>
      </w:r>
      <w:proofErr w:type="spellEnd"/>
      <w:r w:rsidRPr="00863AAB">
        <w:rPr>
          <w:sz w:val="24"/>
          <w:szCs w:val="24"/>
        </w:rPr>
        <w:t>, cio</w:t>
      </w:r>
      <w:r>
        <w:rPr>
          <w:sz w:val="24"/>
          <w:szCs w:val="24"/>
        </w:rPr>
        <w:t>è Consegna del Simbolo, o Credo.</w:t>
      </w:r>
      <w:r w:rsidRPr="00863AAB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AB">
        <w:rPr>
          <w:sz w:val="24"/>
          <w:szCs w:val="24"/>
        </w:rPr>
        <w:t xml:space="preserve"> coloro che </w:t>
      </w:r>
      <w:r>
        <w:rPr>
          <w:sz w:val="24"/>
          <w:szCs w:val="24"/>
        </w:rPr>
        <w:t xml:space="preserve">diventavano discepoli di Gesù Cristo, la Chiesa consegnava </w:t>
      </w:r>
      <w:r w:rsidRPr="00863AAB">
        <w:rPr>
          <w:sz w:val="24"/>
          <w:szCs w:val="24"/>
        </w:rPr>
        <w:t xml:space="preserve">una sorta di sintesi </w:t>
      </w:r>
      <w:r>
        <w:rPr>
          <w:sz w:val="24"/>
          <w:szCs w:val="24"/>
        </w:rPr>
        <w:t>(</w:t>
      </w:r>
      <w:r w:rsidRPr="00863AAB">
        <w:rPr>
          <w:sz w:val="24"/>
          <w:szCs w:val="24"/>
        </w:rPr>
        <w:t xml:space="preserve">questo il senso della parola greca </w:t>
      </w:r>
      <w:proofErr w:type="spellStart"/>
      <w:r w:rsidRPr="00863AAB">
        <w:rPr>
          <w:i/>
          <w:sz w:val="24"/>
          <w:szCs w:val="24"/>
        </w:rPr>
        <w:t>symbolon</w:t>
      </w:r>
      <w:proofErr w:type="spellEnd"/>
      <w:r w:rsidRPr="00863AAB">
        <w:rPr>
          <w:sz w:val="24"/>
          <w:szCs w:val="24"/>
        </w:rPr>
        <w:t>) delle verità in cui crede</w:t>
      </w:r>
      <w:r>
        <w:rPr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È</w:t>
      </w:r>
      <w:r w:rsidR="00863AAB" w:rsidRPr="00863AAB">
        <w:rPr>
          <w:sz w:val="24"/>
          <w:szCs w:val="24"/>
        </w:rPr>
        <w:t xml:space="preserve"> la Professione di fede che viene proclamata ogni Domenica (o solennità) durante la celebrazione dell’Eucaristia.</w:t>
      </w:r>
    </w:p>
    <w:p w14:paraId="50AA591D" w14:textId="34772BAA" w:rsidR="00BF537E" w:rsidRDefault="00BF537E" w:rsidP="004E5DEB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Nel percorso di catechesi per l’Iniziazione cristiana della Diocesi di Padova, proponiamo di vivere la Consegna del Credo come conclusione del Tempo della scelta: la Chiesa affida ai genitori il Simbolo perché essi lo trasmettano ai figli nel cammino ecclesiale.</w:t>
      </w:r>
    </w:p>
    <w:p w14:paraId="05F87938" w14:textId="77777777" w:rsidR="00830FBA" w:rsidRDefault="00830FBA" w:rsidP="00830FBA">
      <w:pPr>
        <w:spacing w:after="0" w:line="276" w:lineRule="auto"/>
        <w:jc w:val="both"/>
        <w:rPr>
          <w:sz w:val="24"/>
          <w:szCs w:val="24"/>
        </w:rPr>
      </w:pPr>
    </w:p>
    <w:p w14:paraId="6D78311C" w14:textId="1893E657" w:rsidR="00830FBA" w:rsidRPr="00830FBA" w:rsidRDefault="00830FBA" w:rsidP="00830FBA">
      <w:pPr>
        <w:spacing w:after="0" w:line="276" w:lineRule="auto"/>
        <w:jc w:val="both"/>
        <w:rPr>
          <w:rFonts w:ascii="Calibri" w:hAnsi="Calibri" w:cs="Calibri"/>
          <w:b/>
          <w:smallCaps/>
          <w:color w:val="385623" w:themeColor="accent6" w:themeShade="80"/>
          <w:sz w:val="26"/>
          <w:szCs w:val="26"/>
        </w:rPr>
      </w:pPr>
      <w:r>
        <w:rPr>
          <w:rFonts w:ascii="Calibri" w:hAnsi="Calibri" w:cs="Calibri"/>
          <w:b/>
          <w:smallCaps/>
          <w:color w:val="385623" w:themeColor="accent6" w:themeShade="80"/>
          <w:sz w:val="26"/>
          <w:szCs w:val="26"/>
        </w:rPr>
        <w:t>Presenza di uno o più catecumeni</w:t>
      </w:r>
    </w:p>
    <w:p w14:paraId="2489B31C" w14:textId="4EC7B9B1" w:rsidR="00A55BCB" w:rsidRDefault="00830FBA" w:rsidP="00830FBA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consegna </w:t>
      </w:r>
      <w:r w:rsidR="00863AAB" w:rsidRPr="00863AAB">
        <w:rPr>
          <w:sz w:val="24"/>
          <w:szCs w:val="24"/>
        </w:rPr>
        <w:t>può essere celebrat</w:t>
      </w:r>
      <w:r w:rsidR="00863AAB">
        <w:rPr>
          <w:sz w:val="24"/>
          <w:szCs w:val="24"/>
        </w:rPr>
        <w:t>a</w:t>
      </w:r>
      <w:r w:rsidR="00863AAB" w:rsidRPr="00863AAB">
        <w:rPr>
          <w:sz w:val="24"/>
          <w:szCs w:val="24"/>
        </w:rPr>
        <w:t xml:space="preserve"> anche con la presenza di</w:t>
      </w:r>
      <w:r w:rsidR="00863AAB">
        <w:rPr>
          <w:sz w:val="24"/>
          <w:szCs w:val="24"/>
        </w:rPr>
        <w:t xml:space="preserve"> </w:t>
      </w:r>
      <w:r w:rsidR="00E96700">
        <w:rPr>
          <w:sz w:val="24"/>
          <w:szCs w:val="24"/>
        </w:rPr>
        <w:t>bambini</w:t>
      </w:r>
      <w:r w:rsidR="00863AAB" w:rsidRPr="00863AAB">
        <w:rPr>
          <w:sz w:val="24"/>
          <w:szCs w:val="24"/>
        </w:rPr>
        <w:t xml:space="preserve"> non battezzati in età da catecumenato (anni 7-14). In tal caso </w:t>
      </w:r>
      <w:r w:rsidR="00A55BCB">
        <w:rPr>
          <w:sz w:val="24"/>
          <w:szCs w:val="24"/>
        </w:rPr>
        <w:t xml:space="preserve">ricordiamo che per questi </w:t>
      </w:r>
      <w:r w:rsidR="00E96700">
        <w:rPr>
          <w:sz w:val="24"/>
          <w:szCs w:val="24"/>
        </w:rPr>
        <w:t>bambini</w:t>
      </w:r>
      <w:r w:rsidR="00A55BCB">
        <w:rPr>
          <w:sz w:val="24"/>
          <w:szCs w:val="24"/>
        </w:rPr>
        <w:t xml:space="preserve"> sarà stato fatto in precedenza il “Rito di</w:t>
      </w:r>
      <w:r w:rsidR="00863AAB" w:rsidRPr="00863AAB">
        <w:rPr>
          <w:sz w:val="24"/>
          <w:szCs w:val="24"/>
        </w:rPr>
        <w:t xml:space="preserve"> </w:t>
      </w:r>
      <w:r w:rsidR="00A55BCB">
        <w:rPr>
          <w:sz w:val="24"/>
          <w:szCs w:val="24"/>
        </w:rPr>
        <w:t>Ammissione al catecumenato” all’interno di una celebrazione Eucaristica domenicale, alla presenza della comunità. Se questo avviene qualche mese prima della conclus</w:t>
      </w:r>
      <w:r w:rsidR="00491EA3">
        <w:rPr>
          <w:sz w:val="24"/>
          <w:szCs w:val="24"/>
        </w:rPr>
        <w:t>ione del “Tempo della scelta”, tale</w:t>
      </w:r>
      <w:r w:rsidR="00A55BCB">
        <w:rPr>
          <w:sz w:val="24"/>
          <w:szCs w:val="24"/>
        </w:rPr>
        <w:t xml:space="preserve"> celebrazione può essere l’occasione per presentare tutto il gruppo di </w:t>
      </w:r>
      <w:r w:rsidR="00E96700">
        <w:rPr>
          <w:sz w:val="24"/>
          <w:szCs w:val="24"/>
        </w:rPr>
        <w:t>bambini</w:t>
      </w:r>
      <w:r w:rsidR="00A55BCB">
        <w:rPr>
          <w:sz w:val="24"/>
          <w:szCs w:val="24"/>
        </w:rPr>
        <w:t xml:space="preserve"> e genitori in cammino.</w:t>
      </w:r>
    </w:p>
    <w:p w14:paraId="38AFCE75" w14:textId="16BD46C0" w:rsidR="00947890" w:rsidRDefault="00947890" w:rsidP="00830FBA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abbia attenzione ad adattare i riferimenti alla candela e alla veste del Battesimo tenendo conto della loro presenza.</w:t>
      </w:r>
    </w:p>
    <w:p w14:paraId="5DE0D08C" w14:textId="77777777" w:rsidR="00A55BCB" w:rsidRDefault="00A55BCB" w:rsidP="00830FBA">
      <w:pPr>
        <w:spacing w:after="0" w:line="276" w:lineRule="auto"/>
        <w:jc w:val="both"/>
        <w:rPr>
          <w:sz w:val="24"/>
          <w:szCs w:val="24"/>
        </w:rPr>
      </w:pPr>
    </w:p>
    <w:p w14:paraId="3E4E107B" w14:textId="5D233F3D" w:rsidR="00830FBA" w:rsidRPr="00830FBA" w:rsidRDefault="00D23C79" w:rsidP="00830FBA">
      <w:pPr>
        <w:spacing w:after="0" w:line="276" w:lineRule="auto"/>
        <w:jc w:val="both"/>
        <w:rPr>
          <w:rFonts w:ascii="Calibri" w:hAnsi="Calibri" w:cs="Calibri"/>
          <w:b/>
          <w:smallCaps/>
          <w:color w:val="385623" w:themeColor="accent6" w:themeShade="80"/>
          <w:sz w:val="26"/>
          <w:szCs w:val="26"/>
        </w:rPr>
      </w:pPr>
      <w:r>
        <w:rPr>
          <w:rFonts w:ascii="Calibri" w:hAnsi="Calibri" w:cs="Calibri"/>
          <w:b/>
          <w:smallCaps/>
          <w:color w:val="385623" w:themeColor="accent6" w:themeShade="80"/>
          <w:sz w:val="26"/>
          <w:szCs w:val="26"/>
        </w:rPr>
        <w:t>Q</w:t>
      </w:r>
      <w:r w:rsidR="00830FBA">
        <w:rPr>
          <w:rFonts w:ascii="Calibri" w:hAnsi="Calibri" w:cs="Calibri"/>
          <w:b/>
          <w:smallCaps/>
          <w:color w:val="385623" w:themeColor="accent6" w:themeShade="80"/>
          <w:sz w:val="26"/>
          <w:szCs w:val="26"/>
        </w:rPr>
        <w:t xml:space="preserve">uando vivere </w:t>
      </w:r>
      <w:r w:rsidR="00491EA3">
        <w:rPr>
          <w:rFonts w:ascii="Calibri" w:hAnsi="Calibri" w:cs="Calibri"/>
          <w:b/>
          <w:smallCaps/>
          <w:color w:val="385623" w:themeColor="accent6" w:themeShade="80"/>
          <w:sz w:val="26"/>
          <w:szCs w:val="26"/>
        </w:rPr>
        <w:t xml:space="preserve">la </w:t>
      </w:r>
      <w:r w:rsidR="00830FBA">
        <w:rPr>
          <w:rFonts w:ascii="Calibri" w:hAnsi="Calibri" w:cs="Calibri"/>
          <w:b/>
          <w:smallCaps/>
          <w:color w:val="385623" w:themeColor="accent6" w:themeShade="80"/>
          <w:sz w:val="26"/>
          <w:szCs w:val="26"/>
        </w:rPr>
        <w:t>consegna</w:t>
      </w:r>
    </w:p>
    <w:p w14:paraId="20FE1C8C" w14:textId="528F156C" w:rsidR="00A55BCB" w:rsidRDefault="00830FBA" w:rsidP="00830FBA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Q</w:t>
      </w:r>
      <w:r w:rsidR="00A55BCB">
        <w:rPr>
          <w:sz w:val="24"/>
          <w:szCs w:val="24"/>
        </w:rPr>
        <w:t xml:space="preserve">uesta celebrazione può essere fatta </w:t>
      </w:r>
      <w:r w:rsidR="00A55BCB" w:rsidRPr="00A55BCB">
        <w:rPr>
          <w:sz w:val="24"/>
          <w:szCs w:val="24"/>
        </w:rPr>
        <w:t>in una delle ultime settimane dell’Anno pastorale (secondo l’opportunità</w:t>
      </w:r>
      <w:r w:rsidR="00A55BCB">
        <w:rPr>
          <w:sz w:val="24"/>
          <w:szCs w:val="24"/>
        </w:rPr>
        <w:t xml:space="preserve"> alla fine del mese di maggio), magari </w:t>
      </w:r>
      <w:r w:rsidR="00491EA3">
        <w:rPr>
          <w:sz w:val="24"/>
          <w:szCs w:val="24"/>
        </w:rPr>
        <w:t>nelle ore serali di un sabato.</w:t>
      </w:r>
    </w:p>
    <w:p w14:paraId="5635B191" w14:textId="77777777" w:rsidR="00491EA3" w:rsidRDefault="00491EA3" w:rsidP="00830FBA">
      <w:pPr>
        <w:spacing w:after="0" w:line="276" w:lineRule="auto"/>
        <w:jc w:val="both"/>
        <w:rPr>
          <w:sz w:val="24"/>
          <w:szCs w:val="24"/>
        </w:rPr>
      </w:pPr>
    </w:p>
    <w:p w14:paraId="5D2E9D58" w14:textId="77777777" w:rsidR="00A55BCB" w:rsidRDefault="00A55BCB" w:rsidP="00830FBA">
      <w:pPr>
        <w:spacing w:after="0" w:line="276" w:lineRule="auto"/>
        <w:jc w:val="both"/>
        <w:rPr>
          <w:sz w:val="24"/>
          <w:szCs w:val="24"/>
        </w:rPr>
      </w:pPr>
    </w:p>
    <w:p w14:paraId="774CCC86" w14:textId="77777777" w:rsidR="00F36D6C" w:rsidRDefault="00F36D6C" w:rsidP="00830FBA">
      <w:pPr>
        <w:spacing w:after="0" w:line="276" w:lineRule="auto"/>
        <w:jc w:val="both"/>
        <w:rPr>
          <w:sz w:val="24"/>
          <w:szCs w:val="24"/>
        </w:rPr>
      </w:pPr>
    </w:p>
    <w:p w14:paraId="6AAD67A4" w14:textId="5229B360" w:rsidR="00A55BCB" w:rsidRPr="00830FBA" w:rsidRDefault="00D23C79" w:rsidP="00830FBA">
      <w:pPr>
        <w:spacing w:after="0" w:line="276" w:lineRule="auto"/>
        <w:jc w:val="both"/>
        <w:rPr>
          <w:rFonts w:ascii="Calibri" w:hAnsi="Calibri" w:cs="Calibri"/>
          <w:b/>
          <w:smallCaps/>
          <w:color w:val="385623" w:themeColor="accent6" w:themeShade="80"/>
          <w:sz w:val="26"/>
          <w:szCs w:val="26"/>
        </w:rPr>
      </w:pPr>
      <w:r>
        <w:rPr>
          <w:rFonts w:ascii="Calibri" w:hAnsi="Calibri" w:cs="Calibri"/>
          <w:b/>
          <w:smallCaps/>
          <w:color w:val="385623" w:themeColor="accent6" w:themeShade="80"/>
          <w:sz w:val="26"/>
          <w:szCs w:val="26"/>
        </w:rPr>
        <w:lastRenderedPageBreak/>
        <w:t>Attenzioni e suggerimenti particolari</w:t>
      </w:r>
    </w:p>
    <w:p w14:paraId="145A1476" w14:textId="56213B12" w:rsidR="00A55BCB" w:rsidRPr="00A55BCB" w:rsidRDefault="00A55BCB" w:rsidP="00830FBA">
      <w:pPr>
        <w:pStyle w:val="Paragrafoelenco"/>
        <w:numPr>
          <w:ilvl w:val="0"/>
          <w:numId w:val="43"/>
        </w:numPr>
        <w:spacing w:after="0" w:line="276" w:lineRule="auto"/>
        <w:ind w:left="284" w:hanging="284"/>
        <w:jc w:val="both"/>
        <w:rPr>
          <w:sz w:val="24"/>
          <w:szCs w:val="24"/>
        </w:rPr>
      </w:pPr>
      <w:r w:rsidRPr="00A55BCB">
        <w:rPr>
          <w:rFonts w:eastAsia="Trebuchet MS" w:cstheme="minorHAnsi"/>
          <w:sz w:val="24"/>
          <w:szCs w:val="24"/>
        </w:rPr>
        <w:t xml:space="preserve">Se la celebrazione è presieduta da un presbitero o da un diacono, il saluto e la benedizione saranno </w:t>
      </w:r>
      <w:r w:rsidR="00300DA8">
        <w:rPr>
          <w:rFonts w:eastAsia="Trebuchet MS" w:cstheme="minorHAnsi"/>
          <w:sz w:val="24"/>
          <w:szCs w:val="24"/>
        </w:rPr>
        <w:t>come indicati nel testo della Consegna</w:t>
      </w:r>
      <w:r w:rsidRPr="00A55BCB">
        <w:rPr>
          <w:rFonts w:eastAsia="Trebuchet MS" w:cstheme="minorHAnsi"/>
          <w:sz w:val="24"/>
          <w:szCs w:val="24"/>
        </w:rPr>
        <w:t>.</w:t>
      </w:r>
      <w:r w:rsidRPr="00A55BCB">
        <w:rPr>
          <w:sz w:val="24"/>
          <w:szCs w:val="24"/>
        </w:rPr>
        <w:t xml:space="preserve"> Il presbitero o il diacono indosseranno sul camice la stola. Il colore liturgico è il verde (nel tempo ordinario) o il bianco (nel tempo di Pasqua).</w:t>
      </w:r>
    </w:p>
    <w:p w14:paraId="28FFB0EC" w14:textId="09F322C0" w:rsidR="00A55BCB" w:rsidRPr="00A55BCB" w:rsidRDefault="00A55BCB" w:rsidP="00830FBA">
      <w:pPr>
        <w:pStyle w:val="Paragrafoelenco"/>
        <w:numPr>
          <w:ilvl w:val="0"/>
          <w:numId w:val="43"/>
        </w:numPr>
        <w:spacing w:after="0" w:line="276" w:lineRule="auto"/>
        <w:ind w:left="284" w:hanging="284"/>
        <w:jc w:val="both"/>
        <w:rPr>
          <w:rFonts w:eastAsia="Trebuchet MS" w:cstheme="minorHAnsi"/>
          <w:sz w:val="24"/>
          <w:szCs w:val="24"/>
        </w:rPr>
      </w:pPr>
      <w:r w:rsidRPr="00A55BCB">
        <w:rPr>
          <w:rFonts w:eastAsia="Trebuchet MS" w:cstheme="minorHAnsi"/>
          <w:sz w:val="24"/>
          <w:szCs w:val="24"/>
        </w:rPr>
        <w:t xml:space="preserve">Se </w:t>
      </w:r>
      <w:r w:rsidRPr="00A55BCB">
        <w:rPr>
          <w:sz w:val="24"/>
          <w:szCs w:val="24"/>
        </w:rPr>
        <w:t>la</w:t>
      </w:r>
      <w:r w:rsidRPr="00A55BCB">
        <w:rPr>
          <w:rFonts w:eastAsia="Trebuchet MS" w:cstheme="minorHAnsi"/>
          <w:sz w:val="24"/>
          <w:szCs w:val="24"/>
        </w:rPr>
        <w:t xml:space="preserve"> celebrazione è</w:t>
      </w:r>
      <w:r>
        <w:rPr>
          <w:rFonts w:eastAsia="Trebuchet MS" w:cstheme="minorHAnsi"/>
          <w:sz w:val="24"/>
          <w:szCs w:val="24"/>
        </w:rPr>
        <w:t xml:space="preserve"> guidata</w:t>
      </w:r>
      <w:r w:rsidRPr="00A55BCB">
        <w:rPr>
          <w:rFonts w:eastAsia="Trebuchet MS" w:cstheme="minorHAnsi"/>
          <w:sz w:val="24"/>
          <w:szCs w:val="24"/>
        </w:rPr>
        <w:t xml:space="preserve"> da un laico o da una laica</w:t>
      </w:r>
      <w:r w:rsidR="00FC0B3B">
        <w:rPr>
          <w:rFonts w:eastAsia="Trebuchet MS" w:cstheme="minorHAnsi"/>
          <w:sz w:val="24"/>
          <w:szCs w:val="24"/>
        </w:rPr>
        <w:t>,</w:t>
      </w:r>
      <w:r w:rsidRPr="00A55BCB">
        <w:rPr>
          <w:rFonts w:eastAsia="Trebuchet MS" w:cstheme="minorHAnsi"/>
          <w:sz w:val="24"/>
          <w:szCs w:val="24"/>
        </w:rPr>
        <w:t xml:space="preserve"> per iniziare e concludere</w:t>
      </w:r>
      <w:r w:rsidR="00830FBA">
        <w:rPr>
          <w:rFonts w:eastAsia="Trebuchet MS" w:cstheme="minorHAnsi"/>
          <w:sz w:val="24"/>
          <w:szCs w:val="24"/>
        </w:rPr>
        <w:t xml:space="preserve"> la celebrazione </w:t>
      </w:r>
      <w:r w:rsidRPr="00A55BCB">
        <w:rPr>
          <w:rFonts w:eastAsia="Trebuchet MS" w:cstheme="minorHAnsi"/>
          <w:sz w:val="24"/>
          <w:szCs w:val="24"/>
        </w:rPr>
        <w:t>si farà il segno della croce.</w:t>
      </w:r>
    </w:p>
    <w:p w14:paraId="74330375" w14:textId="366FCBE3" w:rsidR="00A55BCB" w:rsidRDefault="00A55BCB" w:rsidP="00830FBA">
      <w:pPr>
        <w:numPr>
          <w:ilvl w:val="0"/>
          <w:numId w:val="43"/>
        </w:numPr>
        <w:spacing w:after="0" w:line="276" w:lineRule="auto"/>
        <w:ind w:left="284" w:hanging="284"/>
        <w:jc w:val="both"/>
        <w:rPr>
          <w:rFonts w:eastAsia="Trebuchet MS" w:cstheme="minorHAnsi"/>
          <w:sz w:val="24"/>
          <w:szCs w:val="24"/>
        </w:rPr>
      </w:pPr>
      <w:r w:rsidRPr="00D02227">
        <w:rPr>
          <w:rFonts w:eastAsia="Trebuchet MS" w:cstheme="minorHAnsi"/>
          <w:sz w:val="24"/>
          <w:szCs w:val="24"/>
        </w:rPr>
        <w:t>Se la consegna</w:t>
      </w:r>
      <w:r w:rsidR="008D4250">
        <w:rPr>
          <w:rFonts w:eastAsia="Trebuchet MS" w:cstheme="minorHAnsi"/>
          <w:sz w:val="24"/>
          <w:szCs w:val="24"/>
        </w:rPr>
        <w:t xml:space="preserve"> (solo per motivi eccezionali)</w:t>
      </w:r>
      <w:r w:rsidRPr="00D02227">
        <w:rPr>
          <w:rFonts w:eastAsia="Trebuchet MS" w:cstheme="minorHAnsi"/>
          <w:sz w:val="24"/>
          <w:szCs w:val="24"/>
        </w:rPr>
        <w:t xml:space="preserve"> dovesse avvenire all’interno della celebrazione eucaristica domenicale, si prenda solo la parte della consegna del Credo e si collochi al momento della professione di fede.</w:t>
      </w:r>
    </w:p>
    <w:p w14:paraId="7321CE48" w14:textId="1A8067B4" w:rsidR="00830FBA" w:rsidRDefault="00830FBA" w:rsidP="00830FBA">
      <w:pPr>
        <w:numPr>
          <w:ilvl w:val="0"/>
          <w:numId w:val="43"/>
        </w:numPr>
        <w:spacing w:after="0" w:line="276" w:lineRule="auto"/>
        <w:ind w:left="284" w:hanging="284"/>
        <w:jc w:val="both"/>
        <w:rPr>
          <w:rFonts w:eastAsia="Trebuchet MS" w:cstheme="minorHAnsi"/>
          <w:sz w:val="24"/>
          <w:szCs w:val="24"/>
        </w:rPr>
      </w:pPr>
      <w:r w:rsidRPr="003A2A11">
        <w:rPr>
          <w:rFonts w:eastAsia="Trebuchet MS" w:cstheme="minorHAnsi"/>
          <w:sz w:val="24"/>
          <w:szCs w:val="24"/>
        </w:rPr>
        <w:t>Si abbia cura di predisporre, prima della celebrazione, quanto previsto per i vari momenti</w:t>
      </w:r>
      <w:r w:rsidR="003A2A11">
        <w:rPr>
          <w:rFonts w:eastAsia="Trebuchet MS" w:cstheme="minorHAnsi"/>
          <w:sz w:val="24"/>
          <w:szCs w:val="24"/>
        </w:rPr>
        <w:t xml:space="preserve"> (es. ceri o lampade da accendere attorno all’ambone)</w:t>
      </w:r>
      <w:r w:rsidRPr="003A2A11">
        <w:rPr>
          <w:rFonts w:eastAsia="Trebuchet MS" w:cstheme="minorHAnsi"/>
          <w:sz w:val="24"/>
          <w:szCs w:val="24"/>
        </w:rPr>
        <w:t>, soprattutto se si scegli</w:t>
      </w:r>
      <w:r w:rsidR="006B7B0D" w:rsidRPr="003A2A11">
        <w:rPr>
          <w:rFonts w:eastAsia="Trebuchet MS" w:cstheme="minorHAnsi"/>
          <w:sz w:val="24"/>
          <w:szCs w:val="24"/>
        </w:rPr>
        <w:t>e</w:t>
      </w:r>
      <w:r w:rsidRPr="003A2A11">
        <w:rPr>
          <w:rFonts w:eastAsia="Trebuchet MS" w:cstheme="minorHAnsi"/>
          <w:sz w:val="24"/>
          <w:szCs w:val="24"/>
        </w:rPr>
        <w:t xml:space="preserve"> di valorizzare l’intronizzazione del Libro della Parola.</w:t>
      </w:r>
    </w:p>
    <w:p w14:paraId="4B172906" w14:textId="7944F535" w:rsidR="00F36D6C" w:rsidRPr="003A2A11" w:rsidRDefault="00F36D6C" w:rsidP="00830FBA">
      <w:pPr>
        <w:numPr>
          <w:ilvl w:val="0"/>
          <w:numId w:val="43"/>
        </w:numPr>
        <w:spacing w:after="0" w:line="276" w:lineRule="auto"/>
        <w:ind w:left="284" w:hanging="284"/>
        <w:jc w:val="both"/>
        <w:rPr>
          <w:rFonts w:eastAsia="Trebuchet MS" w:cstheme="minorHAnsi"/>
          <w:sz w:val="24"/>
          <w:szCs w:val="24"/>
        </w:rPr>
      </w:pPr>
      <w:r>
        <w:rPr>
          <w:rFonts w:eastAsia="Trebuchet MS" w:cstheme="minorHAnsi"/>
          <w:sz w:val="24"/>
          <w:szCs w:val="24"/>
        </w:rPr>
        <w:t>Il foglio della Consegna è preparato in formato word, perché ogni gruppo possa adattarlo (es. inserendo i canti, se lo ritiene opportuno); le rubriche scritte in rosso sono per chi prepara la celebrazione: è bene che siano tolte nel foglio consegnato ai partecipanti.</w:t>
      </w:r>
    </w:p>
    <w:p w14:paraId="5BB9DDC2" w14:textId="2C2E59BE" w:rsidR="00830FBA" w:rsidRDefault="00830FBA" w:rsidP="00830FBA">
      <w:pPr>
        <w:numPr>
          <w:ilvl w:val="0"/>
          <w:numId w:val="43"/>
        </w:numPr>
        <w:spacing w:after="0" w:line="276" w:lineRule="auto"/>
        <w:ind w:left="284" w:hanging="284"/>
        <w:jc w:val="both"/>
        <w:rPr>
          <w:rFonts w:eastAsia="Trebuchet MS" w:cstheme="minorHAnsi"/>
          <w:sz w:val="24"/>
          <w:szCs w:val="24"/>
        </w:rPr>
      </w:pPr>
      <w:r>
        <w:rPr>
          <w:rFonts w:eastAsia="Trebuchet MS" w:cstheme="minorHAnsi"/>
          <w:sz w:val="24"/>
          <w:szCs w:val="24"/>
        </w:rPr>
        <w:t xml:space="preserve">Ricordiamo l’importanza di leggere per tempo il testo in modo che i genitori siano preparati per il momento di condivisione con i figli e recuperino la candela del Battesimo (si può pensare, ma non è obbligatorio, di valorizzare anche la presenza della veste bianca del Battesimo, facendola portare ai </w:t>
      </w:r>
      <w:proofErr w:type="gramStart"/>
      <w:r>
        <w:rPr>
          <w:rFonts w:eastAsia="Trebuchet MS" w:cstheme="minorHAnsi"/>
          <w:sz w:val="24"/>
          <w:szCs w:val="24"/>
        </w:rPr>
        <w:t>genitori</w:t>
      </w:r>
      <w:proofErr w:type="gramEnd"/>
      <w:r>
        <w:rPr>
          <w:rFonts w:eastAsia="Trebuchet MS" w:cstheme="minorHAnsi"/>
          <w:sz w:val="24"/>
          <w:szCs w:val="24"/>
        </w:rPr>
        <w:t>).</w:t>
      </w:r>
    </w:p>
    <w:p w14:paraId="25DCDCC3" w14:textId="6669EC3B" w:rsidR="006A67A2" w:rsidRDefault="006A67A2" w:rsidP="00830FBA">
      <w:pPr>
        <w:numPr>
          <w:ilvl w:val="0"/>
          <w:numId w:val="43"/>
        </w:numPr>
        <w:spacing w:after="0" w:line="276" w:lineRule="auto"/>
        <w:ind w:left="284" w:hanging="284"/>
        <w:jc w:val="both"/>
        <w:rPr>
          <w:rFonts w:eastAsia="Trebuchet MS" w:cstheme="minorHAnsi"/>
          <w:sz w:val="24"/>
          <w:szCs w:val="24"/>
        </w:rPr>
      </w:pPr>
      <w:r>
        <w:rPr>
          <w:rFonts w:eastAsia="Trebuchet MS" w:cstheme="minorHAnsi"/>
          <w:sz w:val="24"/>
          <w:szCs w:val="24"/>
        </w:rPr>
        <w:t xml:space="preserve">Nello svolgimento della consegna possono </w:t>
      </w:r>
      <w:r w:rsidR="001221A5">
        <w:rPr>
          <w:rFonts w:eastAsia="Trebuchet MS" w:cstheme="minorHAnsi"/>
          <w:sz w:val="24"/>
          <w:szCs w:val="24"/>
        </w:rPr>
        <w:t xml:space="preserve">essere </w:t>
      </w:r>
      <w:r>
        <w:rPr>
          <w:rFonts w:eastAsia="Trebuchet MS" w:cstheme="minorHAnsi"/>
          <w:sz w:val="24"/>
          <w:szCs w:val="24"/>
        </w:rPr>
        <w:t xml:space="preserve">coinvolti anche altri adulti e/o gruppi della parrocchia, </w:t>
      </w:r>
      <w:r w:rsidR="001221A5">
        <w:rPr>
          <w:rFonts w:eastAsia="Trebuchet MS" w:cstheme="minorHAnsi"/>
          <w:sz w:val="24"/>
          <w:szCs w:val="24"/>
        </w:rPr>
        <w:t xml:space="preserve">ad </w:t>
      </w:r>
      <w:r>
        <w:rPr>
          <w:rFonts w:eastAsia="Trebuchet MS" w:cstheme="minorHAnsi"/>
          <w:sz w:val="24"/>
          <w:szCs w:val="24"/>
        </w:rPr>
        <w:t xml:space="preserve">esempio nell’animazione dei canti, nelle letture, nei gesti, in modo da lasciare che i genitori, catechisti e accompagnatori possano vivere questo momento senza “ansie” per </w:t>
      </w:r>
      <w:r w:rsidR="001221A5">
        <w:rPr>
          <w:rFonts w:eastAsia="Trebuchet MS" w:cstheme="minorHAnsi"/>
          <w:sz w:val="24"/>
          <w:szCs w:val="24"/>
        </w:rPr>
        <w:t xml:space="preserve">le </w:t>
      </w:r>
      <w:r>
        <w:rPr>
          <w:rFonts w:eastAsia="Trebuchet MS" w:cstheme="minorHAnsi"/>
          <w:sz w:val="24"/>
          <w:szCs w:val="24"/>
        </w:rPr>
        <w:t>cose da fare.</w:t>
      </w:r>
    </w:p>
    <w:p w14:paraId="63D177F9" w14:textId="73CE8657" w:rsidR="006A67A2" w:rsidRDefault="006A67A2" w:rsidP="00830FBA">
      <w:pPr>
        <w:numPr>
          <w:ilvl w:val="0"/>
          <w:numId w:val="43"/>
        </w:numPr>
        <w:spacing w:after="0" w:line="276" w:lineRule="auto"/>
        <w:ind w:left="284" w:hanging="284"/>
        <w:jc w:val="both"/>
        <w:rPr>
          <w:rFonts w:eastAsia="Trebuchet MS" w:cstheme="minorHAnsi"/>
          <w:sz w:val="24"/>
          <w:szCs w:val="24"/>
        </w:rPr>
      </w:pPr>
      <w:r>
        <w:rPr>
          <w:rFonts w:eastAsia="Trebuchet MS" w:cstheme="minorHAnsi"/>
          <w:sz w:val="24"/>
          <w:szCs w:val="24"/>
        </w:rPr>
        <w:t xml:space="preserve">Si può pensare, con piena libertà, di invitare anche i famigliari dei </w:t>
      </w:r>
      <w:r w:rsidR="00E96700">
        <w:rPr>
          <w:rFonts w:eastAsia="Trebuchet MS" w:cstheme="minorHAnsi"/>
          <w:sz w:val="24"/>
          <w:szCs w:val="24"/>
        </w:rPr>
        <w:t>bambini</w:t>
      </w:r>
      <w:r>
        <w:rPr>
          <w:rFonts w:eastAsia="Trebuchet MS" w:cstheme="minorHAnsi"/>
          <w:sz w:val="24"/>
          <w:szCs w:val="24"/>
        </w:rPr>
        <w:t xml:space="preserve">, il padrino/la madrina: questi momenti “unici” nel cammino di genitori e </w:t>
      </w:r>
      <w:r w:rsidR="00E96700">
        <w:rPr>
          <w:rFonts w:eastAsia="Trebuchet MS" w:cstheme="minorHAnsi"/>
          <w:sz w:val="24"/>
          <w:szCs w:val="24"/>
        </w:rPr>
        <w:t>bambini</w:t>
      </w:r>
      <w:r>
        <w:rPr>
          <w:rFonts w:eastAsia="Trebuchet MS" w:cstheme="minorHAnsi"/>
          <w:sz w:val="24"/>
          <w:szCs w:val="24"/>
        </w:rPr>
        <w:t xml:space="preserve"> sono importanti non solo per la comunità, ma anche per i parenti e, se vissuti insieme, possono rafforzare legami, sciogliere tensioni e diventare ricordi speciali da custodire nell’album di famiglia.</w:t>
      </w:r>
    </w:p>
    <w:p w14:paraId="2991034F" w14:textId="4E0687C9" w:rsidR="001E7CEC" w:rsidRDefault="00CA2C86" w:rsidP="00830FBA">
      <w:pPr>
        <w:numPr>
          <w:ilvl w:val="0"/>
          <w:numId w:val="43"/>
        </w:numPr>
        <w:spacing w:after="0" w:line="276" w:lineRule="auto"/>
        <w:ind w:left="284" w:hanging="284"/>
        <w:jc w:val="both"/>
        <w:rPr>
          <w:rFonts w:eastAsia="Trebuchet MS" w:cstheme="minorHAnsi"/>
          <w:sz w:val="24"/>
          <w:szCs w:val="24"/>
        </w:rPr>
      </w:pPr>
      <w:r>
        <w:rPr>
          <w:rFonts w:eastAsia="Trebuchet MS" w:cstheme="minorHAnsi"/>
          <w:sz w:val="24"/>
          <w:szCs w:val="24"/>
        </w:rPr>
        <w:t xml:space="preserve">Un’attenzione particolare </w:t>
      </w:r>
      <w:r w:rsidR="008D4250">
        <w:rPr>
          <w:rFonts w:eastAsia="Trebuchet MS" w:cstheme="minorHAnsi"/>
          <w:sz w:val="24"/>
          <w:szCs w:val="24"/>
        </w:rPr>
        <w:t xml:space="preserve">e importante </w:t>
      </w:r>
      <w:r w:rsidR="001E7CEC">
        <w:rPr>
          <w:rFonts w:eastAsia="Trebuchet MS" w:cstheme="minorHAnsi"/>
          <w:sz w:val="24"/>
          <w:szCs w:val="24"/>
        </w:rPr>
        <w:t xml:space="preserve">da avere </w:t>
      </w:r>
      <w:r>
        <w:rPr>
          <w:rFonts w:eastAsia="Trebuchet MS" w:cstheme="minorHAnsi"/>
          <w:sz w:val="24"/>
          <w:szCs w:val="24"/>
        </w:rPr>
        <w:t xml:space="preserve">è </w:t>
      </w:r>
      <w:r w:rsidR="008D4250">
        <w:rPr>
          <w:rFonts w:eastAsia="Trebuchet MS" w:cstheme="minorHAnsi"/>
          <w:sz w:val="24"/>
          <w:szCs w:val="24"/>
        </w:rPr>
        <w:t xml:space="preserve">per le </w:t>
      </w:r>
      <w:r w:rsidR="001E7CEC">
        <w:rPr>
          <w:rFonts w:eastAsia="Trebuchet MS" w:cstheme="minorHAnsi"/>
          <w:sz w:val="24"/>
          <w:szCs w:val="24"/>
        </w:rPr>
        <w:t xml:space="preserve">situazioni di fragilità, di </w:t>
      </w:r>
      <w:r w:rsidR="008D4250">
        <w:rPr>
          <w:rFonts w:eastAsia="Trebuchet MS" w:cstheme="minorHAnsi"/>
          <w:sz w:val="24"/>
          <w:szCs w:val="24"/>
        </w:rPr>
        <w:t xml:space="preserve">lutto, di disabilità (sia dei genitori che dei </w:t>
      </w:r>
      <w:r w:rsidR="00E96700">
        <w:rPr>
          <w:rFonts w:eastAsia="Trebuchet MS" w:cstheme="minorHAnsi"/>
          <w:sz w:val="24"/>
          <w:szCs w:val="24"/>
        </w:rPr>
        <w:t>bambini</w:t>
      </w:r>
      <w:r w:rsidR="008D4250">
        <w:rPr>
          <w:rFonts w:eastAsia="Trebuchet MS" w:cstheme="minorHAnsi"/>
          <w:sz w:val="24"/>
          <w:szCs w:val="24"/>
        </w:rPr>
        <w:t xml:space="preserve">) o di </w:t>
      </w:r>
      <w:r w:rsidR="001E7CEC">
        <w:rPr>
          <w:rFonts w:eastAsia="Trebuchet MS" w:cstheme="minorHAnsi"/>
          <w:sz w:val="24"/>
          <w:szCs w:val="24"/>
        </w:rPr>
        <w:t>separazione</w:t>
      </w:r>
      <w:r w:rsidR="008D4250">
        <w:rPr>
          <w:rFonts w:eastAsia="Trebuchet MS" w:cstheme="minorHAnsi"/>
          <w:sz w:val="24"/>
          <w:szCs w:val="24"/>
        </w:rPr>
        <w:t xml:space="preserve"> (talora con procedimenti legali in corso) presenti nelle famiglie.</w:t>
      </w:r>
    </w:p>
    <w:p w14:paraId="7055D7E8" w14:textId="015DC07B" w:rsidR="006A67A2" w:rsidRDefault="00830FBA" w:rsidP="006A67A2">
      <w:pPr>
        <w:numPr>
          <w:ilvl w:val="0"/>
          <w:numId w:val="43"/>
        </w:numPr>
        <w:spacing w:after="0" w:line="276" w:lineRule="auto"/>
        <w:ind w:left="284" w:hanging="284"/>
        <w:jc w:val="both"/>
        <w:rPr>
          <w:rFonts w:eastAsia="Trebuchet MS" w:cstheme="minorHAnsi"/>
          <w:sz w:val="24"/>
          <w:szCs w:val="24"/>
        </w:rPr>
      </w:pPr>
      <w:r>
        <w:rPr>
          <w:rFonts w:eastAsia="Trebuchet MS" w:cstheme="minorHAnsi"/>
          <w:sz w:val="24"/>
          <w:szCs w:val="24"/>
        </w:rPr>
        <w:t>Può essere questa l’occasione per chiedere ai genitori di recuperare il Certificato di Battesimo del proprio figlio, se celebrato in una parrocchia che non sia quella del cammino di catechesi.</w:t>
      </w:r>
    </w:p>
    <w:p w14:paraId="571A7CE3" w14:textId="77777777" w:rsidR="00491EA3" w:rsidRDefault="00491EA3" w:rsidP="00491EA3">
      <w:pPr>
        <w:spacing w:after="0" w:line="276" w:lineRule="auto"/>
        <w:jc w:val="both"/>
        <w:rPr>
          <w:rFonts w:eastAsia="Trebuchet MS" w:cstheme="minorHAnsi"/>
          <w:sz w:val="24"/>
          <w:szCs w:val="24"/>
        </w:rPr>
      </w:pPr>
    </w:p>
    <w:p w14:paraId="132C048A" w14:textId="77777777" w:rsidR="001811A1" w:rsidRDefault="001811A1" w:rsidP="00491EA3">
      <w:pPr>
        <w:spacing w:after="0" w:line="276" w:lineRule="auto"/>
        <w:jc w:val="both"/>
        <w:rPr>
          <w:rFonts w:eastAsia="Trebuchet MS" w:cstheme="minorHAnsi"/>
          <w:sz w:val="24"/>
          <w:szCs w:val="24"/>
        </w:rPr>
      </w:pPr>
    </w:p>
    <w:p w14:paraId="1AB6D1CA" w14:textId="77777777" w:rsidR="001811A1" w:rsidRDefault="001811A1" w:rsidP="00491EA3">
      <w:pPr>
        <w:spacing w:after="0" w:line="276" w:lineRule="auto"/>
        <w:jc w:val="both"/>
        <w:rPr>
          <w:rFonts w:eastAsia="Trebuchet MS" w:cstheme="minorHAnsi"/>
          <w:sz w:val="24"/>
          <w:szCs w:val="24"/>
        </w:rPr>
      </w:pPr>
      <w:bookmarkStart w:id="0" w:name="_GoBack"/>
      <w:bookmarkEnd w:id="0"/>
    </w:p>
    <w:p w14:paraId="441F6762" w14:textId="229CF7FC" w:rsidR="008C0AE3" w:rsidRDefault="008C0AE3" w:rsidP="00491EA3">
      <w:pPr>
        <w:spacing w:after="0" w:line="276" w:lineRule="auto"/>
        <w:jc w:val="both"/>
        <w:rPr>
          <w:rFonts w:eastAsia="Trebuchet MS" w:cstheme="minorHAnsi"/>
          <w:sz w:val="24"/>
          <w:szCs w:val="24"/>
        </w:rPr>
      </w:pPr>
      <w:r>
        <w:rPr>
          <w:rFonts w:eastAsia="Trebuchet MS" w:cstheme="minorHAnsi"/>
          <w:sz w:val="24"/>
          <w:szCs w:val="24"/>
        </w:rPr>
        <w:t>N.B.</w:t>
      </w:r>
      <w:r w:rsidR="00251F2D">
        <w:rPr>
          <w:rFonts w:eastAsia="Trebuchet MS" w:cstheme="minorHAnsi"/>
          <w:sz w:val="24"/>
          <w:szCs w:val="24"/>
        </w:rPr>
        <w:t xml:space="preserve"> - </w:t>
      </w:r>
      <w:proofErr w:type="spellStart"/>
      <w:r w:rsidR="00251F2D">
        <w:rPr>
          <w:rFonts w:eastAsia="Trebuchet MS" w:cstheme="minorHAnsi"/>
          <w:sz w:val="24"/>
          <w:szCs w:val="24"/>
        </w:rPr>
        <w:t>rif.</w:t>
      </w:r>
      <w:proofErr w:type="spellEnd"/>
      <w:r w:rsidR="00251F2D">
        <w:rPr>
          <w:rFonts w:eastAsia="Trebuchet MS" w:cstheme="minorHAnsi"/>
          <w:sz w:val="24"/>
          <w:szCs w:val="24"/>
        </w:rPr>
        <w:t xml:space="preserve"> pag. 37 degli Orientamenti diocesani per la catechesi:</w:t>
      </w:r>
    </w:p>
    <w:p w14:paraId="69C20E8F" w14:textId="1C03F37A" w:rsidR="00251F2D" w:rsidRPr="00251F2D" w:rsidRDefault="00251F2D" w:rsidP="00C21314">
      <w:pPr>
        <w:spacing w:after="0" w:line="276" w:lineRule="auto"/>
        <w:ind w:left="567" w:right="565"/>
        <w:jc w:val="both"/>
        <w:rPr>
          <w:rFonts w:eastAsia="Trebuchet MS" w:cstheme="minorHAnsi"/>
          <w:i/>
          <w:sz w:val="24"/>
          <w:szCs w:val="24"/>
        </w:rPr>
      </w:pPr>
      <w:r w:rsidRPr="00251F2D">
        <w:rPr>
          <w:rFonts w:eastAsia="Trebuchet MS" w:cstheme="minorHAnsi"/>
          <w:i/>
          <w:sz w:val="24"/>
          <w:szCs w:val="24"/>
        </w:rPr>
        <w:t>«Capita sempre più spesso di accorgersi all’ultimo che qualche ragazzo non è ancora battezzato. Per evitare questa spiacevole situazione è opportuno chiarirlo già all’inizio del percorso; così chi non ha ancora ricevuto il Battesimo potrà fare subito un cammino di preparazione e poi continuare la catechesi con il suo gruppo».</w:t>
      </w:r>
    </w:p>
    <w:p w14:paraId="5EA05514" w14:textId="7FAF7A3F" w:rsidR="00251F2D" w:rsidRDefault="00251F2D" w:rsidP="00251F2D">
      <w:pPr>
        <w:spacing w:after="0" w:line="276" w:lineRule="auto"/>
        <w:jc w:val="both"/>
        <w:rPr>
          <w:rFonts w:eastAsia="Trebuchet MS" w:cstheme="minorHAnsi"/>
          <w:sz w:val="24"/>
          <w:szCs w:val="24"/>
        </w:rPr>
      </w:pPr>
      <w:r>
        <w:rPr>
          <w:rFonts w:eastAsia="Trebuchet MS" w:cstheme="minorHAnsi"/>
          <w:sz w:val="24"/>
          <w:szCs w:val="24"/>
        </w:rPr>
        <w:t>Ricordiamo questa attenzione e la possibilità di celebrare il Sacramento del Battesimo durante il “Tempo della scelta” per i bambini fino ai 7 anni, in dialogo con i genitori e accompagnandoli con qualche incontro specifico per loro.</w:t>
      </w:r>
      <w:r w:rsidR="00B07CEB">
        <w:rPr>
          <w:rFonts w:eastAsia="Trebuchet MS" w:cstheme="minorHAnsi"/>
          <w:sz w:val="24"/>
          <w:szCs w:val="24"/>
        </w:rPr>
        <w:t xml:space="preserve"> Anche questi momenti di preparazione al Battesimo possono essere vissuti insieme al gruppo di genitori e </w:t>
      </w:r>
      <w:r w:rsidR="00E96700">
        <w:rPr>
          <w:rFonts w:eastAsia="Trebuchet MS" w:cstheme="minorHAnsi"/>
          <w:sz w:val="24"/>
          <w:szCs w:val="24"/>
        </w:rPr>
        <w:t>bambini</w:t>
      </w:r>
      <w:r w:rsidR="00B07CEB">
        <w:rPr>
          <w:rFonts w:eastAsia="Trebuchet MS" w:cstheme="minorHAnsi"/>
          <w:sz w:val="24"/>
          <w:szCs w:val="24"/>
        </w:rPr>
        <w:t>, offrendo la possibilità di approfondire questo tema e fare memoria di quanto vissuto con i loro figli.</w:t>
      </w:r>
    </w:p>
    <w:sectPr w:rsidR="00251F2D" w:rsidSect="00830FBA">
      <w:footerReference w:type="defaul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84412" w14:textId="77777777" w:rsidR="00FC5CC8" w:rsidRDefault="00FC5CC8" w:rsidP="00864A55">
      <w:pPr>
        <w:spacing w:after="0" w:line="240" w:lineRule="auto"/>
      </w:pPr>
      <w:r>
        <w:separator/>
      </w:r>
    </w:p>
  </w:endnote>
  <w:endnote w:type="continuationSeparator" w:id="0">
    <w:p w14:paraId="3700B5EC" w14:textId="77777777" w:rsidR="00FC5CC8" w:rsidRDefault="00FC5CC8" w:rsidP="00864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EBE6C" w14:textId="71BD0967" w:rsidR="00DF514B" w:rsidRPr="001108B5" w:rsidRDefault="00DF514B" w:rsidP="00740DAD">
    <w:pPr>
      <w:pStyle w:val="Pidipagina"/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4D05E9" w14:textId="77777777" w:rsidR="00FC5CC8" w:rsidRDefault="00FC5CC8" w:rsidP="00864A55">
      <w:pPr>
        <w:spacing w:after="0" w:line="240" w:lineRule="auto"/>
      </w:pPr>
      <w:r>
        <w:separator/>
      </w:r>
    </w:p>
  </w:footnote>
  <w:footnote w:type="continuationSeparator" w:id="0">
    <w:p w14:paraId="5F765F50" w14:textId="77777777" w:rsidR="00FC5CC8" w:rsidRDefault="00FC5CC8" w:rsidP="00864A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5pt;height:11.5pt" o:bullet="t">
        <v:imagedata r:id="rId1" o:title="mso8A2"/>
      </v:shape>
    </w:pict>
  </w:numPicBullet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1F125D"/>
    <w:multiLevelType w:val="hybridMultilevel"/>
    <w:tmpl w:val="478A01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2125E"/>
    <w:multiLevelType w:val="hybridMultilevel"/>
    <w:tmpl w:val="BD82AD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35ADA"/>
    <w:multiLevelType w:val="hybridMultilevel"/>
    <w:tmpl w:val="B81EF428"/>
    <w:lvl w:ilvl="0" w:tplc="474CA5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97337"/>
    <w:multiLevelType w:val="hybridMultilevel"/>
    <w:tmpl w:val="E23220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81940"/>
    <w:multiLevelType w:val="hybridMultilevel"/>
    <w:tmpl w:val="C7520C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86E8A"/>
    <w:multiLevelType w:val="hybridMultilevel"/>
    <w:tmpl w:val="6620650C"/>
    <w:lvl w:ilvl="0" w:tplc="9CF28B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852E2"/>
    <w:multiLevelType w:val="hybridMultilevel"/>
    <w:tmpl w:val="D40AFDC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A5626"/>
    <w:multiLevelType w:val="multilevel"/>
    <w:tmpl w:val="5AC6C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0D0059"/>
    <w:multiLevelType w:val="hybridMultilevel"/>
    <w:tmpl w:val="2BE45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64B83"/>
    <w:multiLevelType w:val="hybridMultilevel"/>
    <w:tmpl w:val="999CA04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255EA"/>
    <w:multiLevelType w:val="hybridMultilevel"/>
    <w:tmpl w:val="767E40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F034F"/>
    <w:multiLevelType w:val="hybridMultilevel"/>
    <w:tmpl w:val="80CE019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2D5978"/>
    <w:multiLevelType w:val="hybridMultilevel"/>
    <w:tmpl w:val="290C33AC"/>
    <w:lvl w:ilvl="0" w:tplc="9CDC42BA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C2237E"/>
    <w:multiLevelType w:val="multilevel"/>
    <w:tmpl w:val="8E62B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E718D5"/>
    <w:multiLevelType w:val="multilevel"/>
    <w:tmpl w:val="CC1C0A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33895C7B"/>
    <w:multiLevelType w:val="hybridMultilevel"/>
    <w:tmpl w:val="366066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7243B"/>
    <w:multiLevelType w:val="multilevel"/>
    <w:tmpl w:val="2F726F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D826755"/>
    <w:multiLevelType w:val="hybridMultilevel"/>
    <w:tmpl w:val="F7E6EA6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2718F"/>
    <w:multiLevelType w:val="hybridMultilevel"/>
    <w:tmpl w:val="AFBAE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FF0205"/>
    <w:multiLevelType w:val="multilevel"/>
    <w:tmpl w:val="42D8D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31371F"/>
    <w:multiLevelType w:val="hybridMultilevel"/>
    <w:tmpl w:val="FDEC143E"/>
    <w:lvl w:ilvl="0" w:tplc="04100011">
      <w:start w:val="1"/>
      <w:numFmt w:val="decimal"/>
      <w:lvlText w:val="%1)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8409A5"/>
    <w:multiLevelType w:val="hybridMultilevel"/>
    <w:tmpl w:val="6D76C55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71F307F"/>
    <w:multiLevelType w:val="multilevel"/>
    <w:tmpl w:val="7B46C87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49C724C1"/>
    <w:multiLevelType w:val="hybridMultilevel"/>
    <w:tmpl w:val="7FDA3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7B60A9"/>
    <w:multiLevelType w:val="hybridMultilevel"/>
    <w:tmpl w:val="49942E1A"/>
    <w:lvl w:ilvl="0" w:tplc="E138C9B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32482B"/>
    <w:multiLevelType w:val="hybridMultilevel"/>
    <w:tmpl w:val="C22A4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1729C4"/>
    <w:multiLevelType w:val="hybridMultilevel"/>
    <w:tmpl w:val="EF287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5447D8"/>
    <w:multiLevelType w:val="hybridMultilevel"/>
    <w:tmpl w:val="D34ED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8341B"/>
    <w:multiLevelType w:val="hybridMultilevel"/>
    <w:tmpl w:val="2B44341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870E49"/>
    <w:multiLevelType w:val="multilevel"/>
    <w:tmpl w:val="684EC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970491"/>
    <w:multiLevelType w:val="hybridMultilevel"/>
    <w:tmpl w:val="3434282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F5647C"/>
    <w:multiLevelType w:val="hybridMultilevel"/>
    <w:tmpl w:val="3F8647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9C3EC0"/>
    <w:multiLevelType w:val="hybridMultilevel"/>
    <w:tmpl w:val="E05260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8B596F"/>
    <w:multiLevelType w:val="hybridMultilevel"/>
    <w:tmpl w:val="A19C51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9A0F97"/>
    <w:multiLevelType w:val="hybridMultilevel"/>
    <w:tmpl w:val="A974707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A1134A"/>
    <w:multiLevelType w:val="hybridMultilevel"/>
    <w:tmpl w:val="CFC65C06"/>
    <w:lvl w:ilvl="0" w:tplc="7F66CE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E86019"/>
    <w:multiLevelType w:val="multilevel"/>
    <w:tmpl w:val="F10E37F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1D2D57"/>
    <w:multiLevelType w:val="hybridMultilevel"/>
    <w:tmpl w:val="38463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E952A2"/>
    <w:multiLevelType w:val="hybridMultilevel"/>
    <w:tmpl w:val="8A60F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4E0BC5"/>
    <w:multiLevelType w:val="hybridMultilevel"/>
    <w:tmpl w:val="6DACF3D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CE4392"/>
    <w:multiLevelType w:val="hybridMultilevel"/>
    <w:tmpl w:val="EE10A5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F82973"/>
    <w:multiLevelType w:val="hybridMultilevel"/>
    <w:tmpl w:val="CB82CC2A"/>
    <w:lvl w:ilvl="0" w:tplc="61321DC8">
      <w:start w:val="4"/>
      <w:numFmt w:val="bullet"/>
      <w:lvlText w:val="-"/>
      <w:lvlJc w:val="left"/>
      <w:pPr>
        <w:ind w:left="36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7"/>
  </w:num>
  <w:num w:numId="3">
    <w:abstractNumId w:val="39"/>
  </w:num>
  <w:num w:numId="4">
    <w:abstractNumId w:val="32"/>
  </w:num>
  <w:num w:numId="5">
    <w:abstractNumId w:val="0"/>
  </w:num>
  <w:num w:numId="6">
    <w:abstractNumId w:val="27"/>
  </w:num>
  <w:num w:numId="7">
    <w:abstractNumId w:val="38"/>
  </w:num>
  <w:num w:numId="8">
    <w:abstractNumId w:val="22"/>
  </w:num>
  <w:num w:numId="9">
    <w:abstractNumId w:val="3"/>
  </w:num>
  <w:num w:numId="10">
    <w:abstractNumId w:val="16"/>
  </w:num>
  <w:num w:numId="11">
    <w:abstractNumId w:val="20"/>
  </w:num>
  <w:num w:numId="12">
    <w:abstractNumId w:val="30"/>
  </w:num>
  <w:num w:numId="13">
    <w:abstractNumId w:val="37"/>
  </w:num>
  <w:num w:numId="14">
    <w:abstractNumId w:val="14"/>
  </w:num>
  <w:num w:numId="15">
    <w:abstractNumId w:val="21"/>
  </w:num>
  <w:num w:numId="16">
    <w:abstractNumId w:val="12"/>
  </w:num>
  <w:num w:numId="17">
    <w:abstractNumId w:val="31"/>
  </w:num>
  <w:num w:numId="18">
    <w:abstractNumId w:val="33"/>
  </w:num>
  <w:num w:numId="19">
    <w:abstractNumId w:val="8"/>
  </w:num>
  <w:num w:numId="20">
    <w:abstractNumId w:val="42"/>
  </w:num>
  <w:num w:numId="21">
    <w:abstractNumId w:val="1"/>
  </w:num>
  <w:num w:numId="22">
    <w:abstractNumId w:val="9"/>
  </w:num>
  <w:num w:numId="23">
    <w:abstractNumId w:val="26"/>
  </w:num>
  <w:num w:numId="24">
    <w:abstractNumId w:val="10"/>
  </w:num>
  <w:num w:numId="25">
    <w:abstractNumId w:val="28"/>
  </w:num>
  <w:num w:numId="26">
    <w:abstractNumId w:val="15"/>
  </w:num>
  <w:num w:numId="27">
    <w:abstractNumId w:val="34"/>
  </w:num>
  <w:num w:numId="28">
    <w:abstractNumId w:val="41"/>
  </w:num>
  <w:num w:numId="29">
    <w:abstractNumId w:val="2"/>
  </w:num>
  <w:num w:numId="30">
    <w:abstractNumId w:val="4"/>
  </w:num>
  <w:num w:numId="31">
    <w:abstractNumId w:val="25"/>
  </w:num>
  <w:num w:numId="32">
    <w:abstractNumId w:val="29"/>
  </w:num>
  <w:num w:numId="33">
    <w:abstractNumId w:val="11"/>
  </w:num>
  <w:num w:numId="34">
    <w:abstractNumId w:val="40"/>
  </w:num>
  <w:num w:numId="35">
    <w:abstractNumId w:val="23"/>
  </w:num>
  <w:num w:numId="36">
    <w:abstractNumId w:val="35"/>
  </w:num>
  <w:num w:numId="37">
    <w:abstractNumId w:val="6"/>
  </w:num>
  <w:num w:numId="38">
    <w:abstractNumId w:val="13"/>
  </w:num>
  <w:num w:numId="39">
    <w:abstractNumId w:val="36"/>
  </w:num>
  <w:num w:numId="40">
    <w:abstractNumId w:val="5"/>
  </w:num>
  <w:num w:numId="41">
    <w:abstractNumId w:val="18"/>
  </w:num>
  <w:num w:numId="42">
    <w:abstractNumId w:val="17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FE6"/>
    <w:rsid w:val="00034489"/>
    <w:rsid w:val="00095371"/>
    <w:rsid w:val="000A0219"/>
    <w:rsid w:val="000A4269"/>
    <w:rsid w:val="001022E4"/>
    <w:rsid w:val="001108B5"/>
    <w:rsid w:val="00111529"/>
    <w:rsid w:val="00121441"/>
    <w:rsid w:val="001221A5"/>
    <w:rsid w:val="001472BC"/>
    <w:rsid w:val="001648FD"/>
    <w:rsid w:val="001811A1"/>
    <w:rsid w:val="00196A3F"/>
    <w:rsid w:val="00197DD3"/>
    <w:rsid w:val="001B31A4"/>
    <w:rsid w:val="001D0784"/>
    <w:rsid w:val="001E7CEC"/>
    <w:rsid w:val="001F47B6"/>
    <w:rsid w:val="002501F0"/>
    <w:rsid w:val="00251F2D"/>
    <w:rsid w:val="00274D0D"/>
    <w:rsid w:val="00295EF4"/>
    <w:rsid w:val="002F4106"/>
    <w:rsid w:val="00300DA8"/>
    <w:rsid w:val="003275E2"/>
    <w:rsid w:val="0033436C"/>
    <w:rsid w:val="00335183"/>
    <w:rsid w:val="00350C6E"/>
    <w:rsid w:val="00352A9A"/>
    <w:rsid w:val="00353684"/>
    <w:rsid w:val="00382B01"/>
    <w:rsid w:val="00397273"/>
    <w:rsid w:val="003A2A11"/>
    <w:rsid w:val="003A323F"/>
    <w:rsid w:val="003C2C50"/>
    <w:rsid w:val="003D391F"/>
    <w:rsid w:val="003E2987"/>
    <w:rsid w:val="00430E43"/>
    <w:rsid w:val="00437EB0"/>
    <w:rsid w:val="00491EA3"/>
    <w:rsid w:val="004939A8"/>
    <w:rsid w:val="004B485C"/>
    <w:rsid w:val="004B5822"/>
    <w:rsid w:val="004C3F1A"/>
    <w:rsid w:val="004E5DEB"/>
    <w:rsid w:val="004F1CD9"/>
    <w:rsid w:val="004F305C"/>
    <w:rsid w:val="004F44E4"/>
    <w:rsid w:val="0051233E"/>
    <w:rsid w:val="005739B6"/>
    <w:rsid w:val="005A7A4C"/>
    <w:rsid w:val="005B7924"/>
    <w:rsid w:val="005D4247"/>
    <w:rsid w:val="005E7715"/>
    <w:rsid w:val="005F76F3"/>
    <w:rsid w:val="00603B55"/>
    <w:rsid w:val="00630225"/>
    <w:rsid w:val="006317D2"/>
    <w:rsid w:val="00655C10"/>
    <w:rsid w:val="0067064D"/>
    <w:rsid w:val="00686FB8"/>
    <w:rsid w:val="006A327D"/>
    <w:rsid w:val="006A5D67"/>
    <w:rsid w:val="006A67A2"/>
    <w:rsid w:val="006B7B0D"/>
    <w:rsid w:val="006C59FA"/>
    <w:rsid w:val="006C5B66"/>
    <w:rsid w:val="006D737E"/>
    <w:rsid w:val="007353C0"/>
    <w:rsid w:val="00740DAD"/>
    <w:rsid w:val="007A5E51"/>
    <w:rsid w:val="008116AB"/>
    <w:rsid w:val="0081578E"/>
    <w:rsid w:val="00830FBA"/>
    <w:rsid w:val="00831FE6"/>
    <w:rsid w:val="00834809"/>
    <w:rsid w:val="00841FA0"/>
    <w:rsid w:val="00863AAB"/>
    <w:rsid w:val="00864A55"/>
    <w:rsid w:val="008A2C55"/>
    <w:rsid w:val="008C0AE3"/>
    <w:rsid w:val="008D0598"/>
    <w:rsid w:val="008D4250"/>
    <w:rsid w:val="009008E9"/>
    <w:rsid w:val="00947890"/>
    <w:rsid w:val="00950AA0"/>
    <w:rsid w:val="00961F83"/>
    <w:rsid w:val="00966234"/>
    <w:rsid w:val="00983C80"/>
    <w:rsid w:val="0099392F"/>
    <w:rsid w:val="009B227A"/>
    <w:rsid w:val="009B7213"/>
    <w:rsid w:val="009E027B"/>
    <w:rsid w:val="009F2B26"/>
    <w:rsid w:val="00A264F7"/>
    <w:rsid w:val="00A32F25"/>
    <w:rsid w:val="00A55BCB"/>
    <w:rsid w:val="00A56609"/>
    <w:rsid w:val="00A90945"/>
    <w:rsid w:val="00AA7442"/>
    <w:rsid w:val="00AC0CDE"/>
    <w:rsid w:val="00AD2897"/>
    <w:rsid w:val="00AE6F90"/>
    <w:rsid w:val="00AF4079"/>
    <w:rsid w:val="00B07CEB"/>
    <w:rsid w:val="00B2230D"/>
    <w:rsid w:val="00B2393E"/>
    <w:rsid w:val="00B34026"/>
    <w:rsid w:val="00B633BE"/>
    <w:rsid w:val="00B82625"/>
    <w:rsid w:val="00B94409"/>
    <w:rsid w:val="00B94CF4"/>
    <w:rsid w:val="00BC4BEB"/>
    <w:rsid w:val="00BF537E"/>
    <w:rsid w:val="00C13E5E"/>
    <w:rsid w:val="00C21314"/>
    <w:rsid w:val="00C50884"/>
    <w:rsid w:val="00C53693"/>
    <w:rsid w:val="00C6594F"/>
    <w:rsid w:val="00C82B35"/>
    <w:rsid w:val="00CA2C86"/>
    <w:rsid w:val="00CB07C9"/>
    <w:rsid w:val="00CB75C6"/>
    <w:rsid w:val="00CD1395"/>
    <w:rsid w:val="00CD4A1C"/>
    <w:rsid w:val="00CF1F78"/>
    <w:rsid w:val="00CF68AE"/>
    <w:rsid w:val="00D00429"/>
    <w:rsid w:val="00D02227"/>
    <w:rsid w:val="00D23C79"/>
    <w:rsid w:val="00D3753F"/>
    <w:rsid w:val="00D53E8C"/>
    <w:rsid w:val="00D5755B"/>
    <w:rsid w:val="00D82F0C"/>
    <w:rsid w:val="00D93067"/>
    <w:rsid w:val="00DA2940"/>
    <w:rsid w:val="00DB38E8"/>
    <w:rsid w:val="00DD1BD0"/>
    <w:rsid w:val="00DE3618"/>
    <w:rsid w:val="00DF439A"/>
    <w:rsid w:val="00DF514B"/>
    <w:rsid w:val="00E35913"/>
    <w:rsid w:val="00E37818"/>
    <w:rsid w:val="00E42948"/>
    <w:rsid w:val="00E60F15"/>
    <w:rsid w:val="00E835C8"/>
    <w:rsid w:val="00E96700"/>
    <w:rsid w:val="00E973EF"/>
    <w:rsid w:val="00EC0502"/>
    <w:rsid w:val="00EC33BE"/>
    <w:rsid w:val="00F0560D"/>
    <w:rsid w:val="00F36D6C"/>
    <w:rsid w:val="00F41882"/>
    <w:rsid w:val="00F63BDC"/>
    <w:rsid w:val="00F847AB"/>
    <w:rsid w:val="00F959B3"/>
    <w:rsid w:val="00FA08D6"/>
    <w:rsid w:val="00FA4F13"/>
    <w:rsid w:val="00FB30C7"/>
    <w:rsid w:val="00FC0B3B"/>
    <w:rsid w:val="00FC5CC8"/>
    <w:rsid w:val="00FD30C8"/>
    <w:rsid w:val="00FF43C2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2A48D9"/>
  <w15:chartTrackingRefBased/>
  <w15:docId w15:val="{8EA9B8AC-4C52-4AF7-8289-00539059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31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1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1F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1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1F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31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31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1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1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1F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1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1F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1FE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31FE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31F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31F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31F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1F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1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1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31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31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31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1F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31F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31FE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31F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31FE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31FE6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64A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4A55"/>
  </w:style>
  <w:style w:type="paragraph" w:styleId="Pidipagina">
    <w:name w:val="footer"/>
    <w:basedOn w:val="Normale"/>
    <w:link w:val="PidipaginaCarattere"/>
    <w:uiPriority w:val="99"/>
    <w:unhideWhenUsed/>
    <w:rsid w:val="00864A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A55"/>
  </w:style>
  <w:style w:type="character" w:styleId="Enfasigrassetto">
    <w:name w:val="Strong"/>
    <w:basedOn w:val="Carpredefinitoparagrafo"/>
    <w:uiPriority w:val="22"/>
    <w:qFormat/>
    <w:rsid w:val="00E60F15"/>
    <w:rPr>
      <w:b/>
      <w:bCs/>
    </w:rPr>
  </w:style>
  <w:style w:type="paragraph" w:styleId="NormaleWeb">
    <w:name w:val="Normal (Web)"/>
    <w:basedOn w:val="Normale"/>
    <w:uiPriority w:val="99"/>
    <w:unhideWhenUsed/>
    <w:rsid w:val="00E60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E60F15"/>
    <w:rPr>
      <w:i/>
      <w:iCs/>
    </w:rPr>
  </w:style>
  <w:style w:type="table" w:styleId="Grigliatabella">
    <w:name w:val="Table Grid"/>
    <w:basedOn w:val="Tabellanormale"/>
    <w:uiPriority w:val="39"/>
    <w:rsid w:val="00E60F1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to-speech">
    <w:name w:val="text-to-speech"/>
    <w:basedOn w:val="Carpredefinitoparagrafo"/>
    <w:rsid w:val="00E60F15"/>
  </w:style>
  <w:style w:type="character" w:customStyle="1" w:styleId="versenumber">
    <w:name w:val="verse_number"/>
    <w:basedOn w:val="Carpredefinitoparagrafo"/>
    <w:rsid w:val="00E60F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7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7C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4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rosi.roson@gmail.com</dc:creator>
  <cp:keywords/>
  <dc:description/>
  <cp:lastModifiedBy>Utente</cp:lastModifiedBy>
  <cp:revision>68</cp:revision>
  <cp:lastPrinted>2026-05-12T10:20:00Z</cp:lastPrinted>
  <dcterms:created xsi:type="dcterms:W3CDTF">2026-04-22T09:58:00Z</dcterms:created>
  <dcterms:modified xsi:type="dcterms:W3CDTF">2026-05-12T10:22:00Z</dcterms:modified>
</cp:coreProperties>
</file>